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D3" w:rsidRPr="007128F3" w:rsidRDefault="00CD30D3" w:rsidP="00B7734A">
      <w:pPr>
        <w:tabs>
          <w:tab w:val="left" w:pos="2955"/>
        </w:tabs>
        <w:rPr>
          <w:b/>
          <w:color w:val="0070C0"/>
          <w:u w:val="single"/>
          <w:lang w:val="es-MX"/>
        </w:rPr>
      </w:pPr>
    </w:p>
    <w:p w:rsidR="00B7734A" w:rsidRDefault="00B7734A" w:rsidP="00132045">
      <w:pPr>
        <w:jc w:val="center"/>
        <w:rPr>
          <w:b/>
          <w:u w:val="single"/>
          <w:lang w:val="es-MX"/>
        </w:rPr>
      </w:pPr>
    </w:p>
    <w:p w:rsidR="00132045" w:rsidRPr="007128F3" w:rsidRDefault="00132045" w:rsidP="00132045">
      <w:pPr>
        <w:jc w:val="center"/>
        <w:rPr>
          <w:b/>
          <w:u w:val="single"/>
          <w:lang w:val="es-MX"/>
        </w:rPr>
      </w:pPr>
      <w:r w:rsidRPr="007128F3">
        <w:rPr>
          <w:b/>
          <w:u w:val="single"/>
          <w:lang w:val="es-MX"/>
        </w:rPr>
        <w:t>FISA DE OFERTA</w:t>
      </w:r>
    </w:p>
    <w:p w:rsidR="006F27D6" w:rsidRPr="007128F3" w:rsidRDefault="006F27D6" w:rsidP="00132045">
      <w:pPr>
        <w:jc w:val="center"/>
        <w:rPr>
          <w:b/>
          <w:u w:val="single"/>
          <w:lang w:val="es-MX"/>
        </w:rPr>
      </w:pPr>
    </w:p>
    <w:p w:rsidR="00B7734A" w:rsidRDefault="006F27D6" w:rsidP="00934D4D">
      <w:pPr>
        <w:jc w:val="both"/>
        <w:rPr>
          <w:lang w:val="es-MX"/>
        </w:rPr>
      </w:pPr>
      <w:r w:rsidRPr="007128F3">
        <w:rPr>
          <w:lang w:val="es-MX"/>
        </w:rPr>
        <w:t xml:space="preserve">   </w:t>
      </w:r>
    </w:p>
    <w:p w:rsidR="00B7734A" w:rsidRDefault="00B7734A" w:rsidP="00934D4D">
      <w:pPr>
        <w:jc w:val="both"/>
        <w:rPr>
          <w:lang w:val="es-MX"/>
        </w:rPr>
      </w:pPr>
    </w:p>
    <w:p w:rsidR="00934D4D" w:rsidRPr="007128F3" w:rsidRDefault="006F27D6" w:rsidP="00934D4D">
      <w:pPr>
        <w:jc w:val="both"/>
        <w:rPr>
          <w:lang w:val="es-MX"/>
        </w:rPr>
      </w:pPr>
      <w:r w:rsidRPr="007128F3">
        <w:rPr>
          <w:lang w:val="es-MX"/>
        </w:rPr>
        <w:t>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29"/>
        <w:gridCol w:w="708"/>
        <w:gridCol w:w="869"/>
        <w:gridCol w:w="1118"/>
        <w:gridCol w:w="993"/>
        <w:gridCol w:w="1002"/>
        <w:gridCol w:w="1300"/>
        <w:gridCol w:w="1579"/>
      </w:tblGrid>
      <w:tr w:rsidR="00426A51" w:rsidRPr="007128F3" w:rsidTr="00426A51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Nr.</w:t>
            </w:r>
          </w:p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426A51" w:rsidRPr="007128F3" w:rsidRDefault="00426A51" w:rsidP="00C1393B">
            <w:pPr>
              <w:jc w:val="center"/>
              <w:rPr>
                <w:b/>
                <w:caps/>
              </w:rPr>
            </w:pPr>
            <w:r w:rsidRPr="007128F3">
              <w:rPr>
                <w:b/>
                <w:color w:val="000000"/>
              </w:rPr>
              <w:t xml:space="preserve">LISTA DE CANTITATI DE </w:t>
            </w:r>
            <w:r>
              <w:rPr>
                <w:b/>
                <w:color w:val="000000"/>
              </w:rPr>
              <w:t>PRODUSE</w:t>
            </w:r>
          </w:p>
        </w:tc>
        <w:tc>
          <w:tcPr>
            <w:tcW w:w="233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UM</w:t>
            </w:r>
          </w:p>
        </w:tc>
        <w:tc>
          <w:tcPr>
            <w:tcW w:w="286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color w:val="000000"/>
              </w:rPr>
            </w:pPr>
            <w:r w:rsidRPr="007128F3">
              <w:rPr>
                <w:b/>
                <w:color w:val="000000"/>
              </w:rPr>
              <w:t>Can</w:t>
            </w:r>
            <w:r>
              <w:rPr>
                <w:b/>
                <w:color w:val="000000"/>
              </w:rPr>
              <w:t>-</w:t>
            </w:r>
            <w:r w:rsidRPr="007128F3">
              <w:rPr>
                <w:b/>
                <w:color w:val="000000"/>
              </w:rPr>
              <w:t>titate</w:t>
            </w:r>
            <w:r w:rsidR="003E0E81">
              <w:rPr>
                <w:b/>
                <w:color w:val="000000"/>
              </w:rPr>
              <w:t xml:space="preserve"> totala</w:t>
            </w:r>
          </w:p>
        </w:tc>
        <w:tc>
          <w:tcPr>
            <w:tcW w:w="695" w:type="pct"/>
            <w:gridSpan w:val="2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aps/>
                <w:color w:val="000000"/>
              </w:rPr>
              <w:t xml:space="preserve">PREŢ </w:t>
            </w:r>
            <w:r w:rsidRPr="007128F3">
              <w:rPr>
                <w:b/>
                <w:color w:val="000000"/>
              </w:rPr>
              <w:t>( lei )</w:t>
            </w:r>
          </w:p>
        </w:tc>
        <w:tc>
          <w:tcPr>
            <w:tcW w:w="758" w:type="pct"/>
            <w:gridSpan w:val="2"/>
            <w:vMerge w:val="restart"/>
            <w:shd w:val="clear" w:color="auto" w:fill="auto"/>
            <w:vAlign w:val="center"/>
          </w:tcPr>
          <w:p w:rsidR="00426A51" w:rsidRPr="007128F3" w:rsidRDefault="00426A51" w:rsidP="00426A5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Producator</w:t>
            </w:r>
          </w:p>
        </w:tc>
        <w:tc>
          <w:tcPr>
            <w:tcW w:w="520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Termen de livrare</w:t>
            </w:r>
            <w:r w:rsidR="00987161">
              <w:rPr>
                <w:b/>
                <w:color w:val="000000"/>
              </w:rPr>
              <w:t xml:space="preserve"> (</w:t>
            </w:r>
            <w:r w:rsidR="00987161" w:rsidRPr="00CD74C4">
              <w:rPr>
                <w:color w:val="000000"/>
              </w:rPr>
              <w:t>*</w:t>
            </w:r>
            <w:r w:rsidR="00987161">
              <w:rPr>
                <w:color w:val="000000"/>
              </w:rPr>
              <w:t>)</w:t>
            </w:r>
          </w:p>
        </w:tc>
      </w:tr>
      <w:tr w:rsidR="00426A51" w:rsidRPr="007128F3" w:rsidTr="00426A51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68" w:type="pct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unitar</w:t>
            </w:r>
            <w:r>
              <w:rPr>
                <w:b/>
                <w:color w:val="000000"/>
              </w:rPr>
              <w:t xml:space="preserve"> (lei/UM)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total</w:t>
            </w:r>
            <w:r>
              <w:rPr>
                <w:b/>
                <w:color w:val="000000"/>
              </w:rPr>
              <w:t xml:space="preserve"> fara TVA (lei)</w:t>
            </w:r>
          </w:p>
        </w:tc>
        <w:tc>
          <w:tcPr>
            <w:tcW w:w="758" w:type="pct"/>
            <w:gridSpan w:val="2"/>
            <w:vMerge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</w:rPr>
            </w:pPr>
          </w:p>
        </w:tc>
        <w:tc>
          <w:tcPr>
            <w:tcW w:w="520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</w:tr>
      <w:tr w:rsidR="00C52D04" w:rsidRPr="007128F3" w:rsidTr="00426A51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2</w:t>
            </w:r>
          </w:p>
        </w:tc>
        <w:tc>
          <w:tcPr>
            <w:tcW w:w="233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3</w:t>
            </w:r>
          </w:p>
        </w:tc>
        <w:tc>
          <w:tcPr>
            <w:tcW w:w="286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4</w:t>
            </w:r>
          </w:p>
        </w:tc>
        <w:tc>
          <w:tcPr>
            <w:tcW w:w="368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5</w:t>
            </w:r>
          </w:p>
        </w:tc>
        <w:tc>
          <w:tcPr>
            <w:tcW w:w="327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6</w:t>
            </w:r>
          </w:p>
        </w:tc>
        <w:tc>
          <w:tcPr>
            <w:tcW w:w="330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8</w:t>
            </w:r>
          </w:p>
        </w:tc>
        <w:tc>
          <w:tcPr>
            <w:tcW w:w="520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9</w:t>
            </w:r>
          </w:p>
        </w:tc>
      </w:tr>
      <w:tr w:rsidR="001337E4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1337E4" w:rsidRPr="00987161" w:rsidRDefault="0007229E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t>1.</w:t>
            </w:r>
          </w:p>
        </w:tc>
        <w:tc>
          <w:tcPr>
            <w:tcW w:w="2249" w:type="pct"/>
            <w:shd w:val="clear" w:color="auto" w:fill="auto"/>
          </w:tcPr>
          <w:p w:rsidR="001337E4" w:rsidRPr="00987161" w:rsidRDefault="0007229E" w:rsidP="0007229E">
            <w:pPr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Traductor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presiune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diferențială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 cu </w:t>
            </w: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extragere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 de radical 0÷2000mm H</w:t>
            </w:r>
            <w:r w:rsidRPr="0007229E">
              <w:rPr>
                <w:noProof w:val="0"/>
                <w:sz w:val="22"/>
                <w:szCs w:val="22"/>
                <w:vertAlign w:val="subscript"/>
                <w:lang w:eastAsia="en-US"/>
              </w:rPr>
              <w:t>2</w:t>
            </w:r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O; cu </w:t>
            </w:r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manifold cu 5 </w:t>
            </w: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cai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; </w:t>
            </w:r>
            <w:r w:rsidRPr="00987161">
              <w:rPr>
                <w:b/>
                <w:noProof w:val="0"/>
                <w:sz w:val="22"/>
                <w:szCs w:val="22"/>
                <w:lang w:eastAsia="en-US"/>
              </w:rPr>
              <w:t>(FISA TEHNICA 1)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337E4" w:rsidRPr="00987161" w:rsidRDefault="0007229E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1337E4" w:rsidRPr="00987161" w:rsidRDefault="0007229E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368" w:type="pct"/>
          </w:tcPr>
          <w:p w:rsidR="001337E4" w:rsidRPr="00987161" w:rsidRDefault="001337E4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1337E4" w:rsidRPr="00987161" w:rsidRDefault="001337E4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1337E4" w:rsidRPr="00987161" w:rsidRDefault="001337E4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1337E4" w:rsidRPr="00987161" w:rsidRDefault="001337E4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1337E4" w:rsidRPr="00987161" w:rsidRDefault="001337E4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934D4D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987161" w:rsidRDefault="0007229E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t>2.</w:t>
            </w:r>
          </w:p>
        </w:tc>
        <w:tc>
          <w:tcPr>
            <w:tcW w:w="2249" w:type="pct"/>
            <w:shd w:val="clear" w:color="auto" w:fill="auto"/>
          </w:tcPr>
          <w:p w:rsidR="00934D4D" w:rsidRPr="00987161" w:rsidRDefault="0007229E" w:rsidP="0007229E">
            <w:pPr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Traductor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presiune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diferențială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 cu </w:t>
            </w: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extragere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 de radical 0÷3000mm H</w:t>
            </w:r>
            <w:r w:rsidRPr="0007229E">
              <w:rPr>
                <w:noProof w:val="0"/>
                <w:sz w:val="22"/>
                <w:szCs w:val="22"/>
                <w:vertAlign w:val="subscript"/>
                <w:lang w:eastAsia="en-US"/>
              </w:rPr>
              <w:t>2</w:t>
            </w:r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O; cu manifold cu 5 </w:t>
            </w: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cai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>;</w:t>
            </w:r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r w:rsidRPr="00987161">
              <w:rPr>
                <w:b/>
                <w:noProof w:val="0"/>
                <w:sz w:val="22"/>
                <w:szCs w:val="22"/>
                <w:lang w:eastAsia="en-US"/>
              </w:rPr>
              <w:t>(FISA TEHNICA 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934D4D" w:rsidRPr="00987161" w:rsidRDefault="0007229E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934D4D" w:rsidRPr="00987161" w:rsidRDefault="0007229E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368" w:type="pct"/>
          </w:tcPr>
          <w:p w:rsidR="00934D4D" w:rsidRPr="00987161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934D4D" w:rsidRPr="00987161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934D4D" w:rsidRPr="00987161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987161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934D4D" w:rsidRPr="00987161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987161" w:rsidRDefault="0007229E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t>3.</w:t>
            </w:r>
          </w:p>
        </w:tc>
        <w:tc>
          <w:tcPr>
            <w:tcW w:w="2249" w:type="pct"/>
            <w:shd w:val="clear" w:color="auto" w:fill="auto"/>
          </w:tcPr>
          <w:p w:rsidR="00591D67" w:rsidRPr="00987161" w:rsidRDefault="0007229E" w:rsidP="00987161">
            <w:pPr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Traductor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presiune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diferențială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 cu </w:t>
            </w: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extragere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 de radical 0÷1000mm H</w:t>
            </w:r>
            <w:r w:rsidRPr="0007229E">
              <w:rPr>
                <w:noProof w:val="0"/>
                <w:sz w:val="22"/>
                <w:szCs w:val="22"/>
                <w:vertAlign w:val="subscript"/>
                <w:lang w:eastAsia="en-US"/>
              </w:rPr>
              <w:t>2</w:t>
            </w:r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O; cu manifold cu 5 </w:t>
            </w:r>
            <w:proofErr w:type="spellStart"/>
            <w:r w:rsidRPr="0007229E">
              <w:rPr>
                <w:noProof w:val="0"/>
                <w:sz w:val="22"/>
                <w:szCs w:val="22"/>
                <w:lang w:eastAsia="en-US"/>
              </w:rPr>
              <w:t>cai</w:t>
            </w:r>
            <w:proofErr w:type="spellEnd"/>
            <w:r w:rsidRPr="0007229E">
              <w:rPr>
                <w:noProof w:val="0"/>
                <w:sz w:val="22"/>
                <w:szCs w:val="22"/>
                <w:lang w:eastAsia="en-US"/>
              </w:rPr>
              <w:t xml:space="preserve">; </w:t>
            </w:r>
            <w:r w:rsidRPr="00987161">
              <w:rPr>
                <w:b/>
                <w:noProof w:val="0"/>
                <w:sz w:val="22"/>
                <w:szCs w:val="22"/>
                <w:lang w:eastAsia="en-US"/>
              </w:rPr>
              <w:t>(FISA TEHNICA 3)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91D67" w:rsidRPr="00987161" w:rsidRDefault="0007229E" w:rsidP="00AD4687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91D67" w:rsidRPr="00987161" w:rsidRDefault="0007229E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68" w:type="pct"/>
          </w:tcPr>
          <w:p w:rsidR="00591D67" w:rsidRPr="00987161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591D67" w:rsidRPr="00987161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591D67" w:rsidRPr="00987161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987161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91D67" w:rsidRPr="00987161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07229E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07229E" w:rsidRPr="00987161" w:rsidRDefault="0007229E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t>4.</w:t>
            </w:r>
          </w:p>
        </w:tc>
        <w:tc>
          <w:tcPr>
            <w:tcW w:w="2249" w:type="pct"/>
            <w:shd w:val="clear" w:color="auto" w:fill="auto"/>
          </w:tcPr>
          <w:p w:rsidR="0007229E" w:rsidRPr="00987161" w:rsidRDefault="00666147" w:rsidP="00987161">
            <w:pPr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666147">
              <w:rPr>
                <w:noProof w:val="0"/>
                <w:sz w:val="22"/>
                <w:szCs w:val="22"/>
                <w:lang w:eastAsia="en-US"/>
              </w:rPr>
              <w:t>Traductor</w:t>
            </w:r>
            <w:proofErr w:type="spellEnd"/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6147">
              <w:rPr>
                <w:noProof w:val="0"/>
                <w:sz w:val="22"/>
                <w:szCs w:val="22"/>
                <w:lang w:eastAsia="en-US"/>
              </w:rPr>
              <w:t>presiune</w:t>
            </w:r>
            <w:proofErr w:type="spellEnd"/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6147">
              <w:rPr>
                <w:noProof w:val="0"/>
                <w:sz w:val="22"/>
                <w:szCs w:val="22"/>
                <w:lang w:eastAsia="en-US"/>
              </w:rPr>
              <w:t>diferențială</w:t>
            </w:r>
            <w:proofErr w:type="spellEnd"/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 cu </w:t>
            </w:r>
            <w:proofErr w:type="spellStart"/>
            <w:r w:rsidRPr="00666147">
              <w:rPr>
                <w:noProof w:val="0"/>
                <w:sz w:val="22"/>
                <w:szCs w:val="22"/>
                <w:lang w:eastAsia="en-US"/>
              </w:rPr>
              <w:t>extragere</w:t>
            </w:r>
            <w:proofErr w:type="spellEnd"/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 de radical 0÷16000mm H</w:t>
            </w:r>
            <w:r w:rsidRPr="00666147">
              <w:rPr>
                <w:noProof w:val="0"/>
                <w:sz w:val="22"/>
                <w:szCs w:val="22"/>
                <w:vertAlign w:val="subscript"/>
                <w:lang w:eastAsia="en-US"/>
              </w:rPr>
              <w:t>2</w:t>
            </w:r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O; cu manifold cu 5 </w:t>
            </w:r>
            <w:proofErr w:type="spellStart"/>
            <w:r w:rsidRPr="00666147">
              <w:rPr>
                <w:noProof w:val="0"/>
                <w:sz w:val="22"/>
                <w:szCs w:val="22"/>
                <w:lang w:eastAsia="en-US"/>
              </w:rPr>
              <w:t>cai</w:t>
            </w:r>
            <w:proofErr w:type="spellEnd"/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; </w:t>
            </w:r>
            <w:r w:rsidR="00987161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r w:rsidRPr="00987161">
              <w:rPr>
                <w:b/>
                <w:noProof w:val="0"/>
                <w:sz w:val="22"/>
                <w:szCs w:val="22"/>
                <w:lang w:eastAsia="en-US"/>
              </w:rPr>
              <w:t>(FISA TEHNICA 4)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7229E" w:rsidRPr="00987161" w:rsidRDefault="00666147" w:rsidP="00AD4687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07229E" w:rsidRPr="00987161" w:rsidRDefault="00666147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6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07229E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07229E" w:rsidRPr="00987161" w:rsidRDefault="0066614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t>5.</w:t>
            </w:r>
          </w:p>
        </w:tc>
        <w:tc>
          <w:tcPr>
            <w:tcW w:w="2249" w:type="pct"/>
            <w:shd w:val="clear" w:color="auto" w:fill="auto"/>
          </w:tcPr>
          <w:p w:rsidR="0007229E" w:rsidRPr="00987161" w:rsidRDefault="00666147" w:rsidP="00884A47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sz w:val="22"/>
                <w:szCs w:val="22"/>
              </w:rPr>
              <w:t xml:space="preserve">Traductor presiune diferențială cu extragere de radical 0÷10mB reglat 0÷1,33mb; cu manifold cu 5 cai; </w:t>
            </w:r>
            <w:r w:rsidRPr="00987161">
              <w:rPr>
                <w:b/>
                <w:sz w:val="22"/>
                <w:szCs w:val="22"/>
              </w:rPr>
              <w:t>(FISA TEHNICA 5)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7229E" w:rsidRPr="00987161" w:rsidRDefault="00666147" w:rsidP="00AD4687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07229E" w:rsidRPr="00987161" w:rsidRDefault="00666147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6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07229E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07229E" w:rsidRPr="00987161" w:rsidRDefault="0066614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t>6.</w:t>
            </w:r>
          </w:p>
        </w:tc>
        <w:tc>
          <w:tcPr>
            <w:tcW w:w="2249" w:type="pct"/>
            <w:shd w:val="clear" w:color="auto" w:fill="auto"/>
          </w:tcPr>
          <w:p w:rsidR="0007229E" w:rsidRPr="00987161" w:rsidRDefault="00666147" w:rsidP="00987161">
            <w:pPr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666147">
              <w:rPr>
                <w:noProof w:val="0"/>
                <w:sz w:val="22"/>
                <w:szCs w:val="22"/>
                <w:lang w:eastAsia="en-US"/>
              </w:rPr>
              <w:t>Traductor</w:t>
            </w:r>
            <w:proofErr w:type="spellEnd"/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6147">
              <w:rPr>
                <w:noProof w:val="0"/>
                <w:sz w:val="22"/>
                <w:szCs w:val="22"/>
                <w:lang w:eastAsia="en-US"/>
              </w:rPr>
              <w:t>presiune</w:t>
            </w:r>
            <w:proofErr w:type="spellEnd"/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6147">
              <w:rPr>
                <w:noProof w:val="0"/>
                <w:sz w:val="22"/>
                <w:szCs w:val="22"/>
                <w:lang w:eastAsia="en-US"/>
              </w:rPr>
              <w:t>diferențială</w:t>
            </w:r>
            <w:proofErr w:type="spellEnd"/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 cu </w:t>
            </w:r>
            <w:proofErr w:type="spellStart"/>
            <w:r w:rsidRPr="00666147">
              <w:rPr>
                <w:noProof w:val="0"/>
                <w:sz w:val="22"/>
                <w:szCs w:val="22"/>
                <w:lang w:eastAsia="en-US"/>
              </w:rPr>
              <w:t>extragere</w:t>
            </w:r>
            <w:proofErr w:type="spellEnd"/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 de radical  </w:t>
            </w:r>
            <w:proofErr w:type="spellStart"/>
            <w:r w:rsidRPr="00666147">
              <w:rPr>
                <w:noProof w:val="0"/>
                <w:sz w:val="22"/>
                <w:szCs w:val="22"/>
                <w:lang w:eastAsia="en-US"/>
              </w:rPr>
              <w:t>reglat</w:t>
            </w:r>
            <w:proofErr w:type="spellEnd"/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 0÷113 </w:t>
            </w:r>
            <w:proofErr w:type="spellStart"/>
            <w:r w:rsidRPr="00666147">
              <w:rPr>
                <w:noProof w:val="0"/>
                <w:sz w:val="22"/>
                <w:szCs w:val="22"/>
                <w:lang w:eastAsia="en-US"/>
              </w:rPr>
              <w:t>mB</w:t>
            </w:r>
            <w:proofErr w:type="spellEnd"/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; cu manifold cu 5 </w:t>
            </w:r>
            <w:proofErr w:type="spellStart"/>
            <w:r w:rsidRPr="00666147">
              <w:rPr>
                <w:noProof w:val="0"/>
                <w:sz w:val="22"/>
                <w:szCs w:val="22"/>
                <w:lang w:eastAsia="en-US"/>
              </w:rPr>
              <w:t>cai</w:t>
            </w:r>
            <w:proofErr w:type="spellEnd"/>
            <w:r w:rsidRPr="00666147">
              <w:rPr>
                <w:noProof w:val="0"/>
                <w:sz w:val="22"/>
                <w:szCs w:val="22"/>
                <w:lang w:eastAsia="en-US"/>
              </w:rPr>
              <w:t xml:space="preserve">; </w:t>
            </w:r>
            <w:r w:rsidRPr="00987161">
              <w:rPr>
                <w:b/>
                <w:noProof w:val="0"/>
                <w:sz w:val="22"/>
                <w:szCs w:val="22"/>
                <w:lang w:eastAsia="en-US"/>
              </w:rPr>
              <w:t>(FISA TEHNICA 6)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7229E" w:rsidRPr="00987161" w:rsidRDefault="00987161" w:rsidP="00AD4687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07229E" w:rsidRPr="00987161" w:rsidRDefault="00987161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6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07229E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07229E" w:rsidRPr="00987161" w:rsidRDefault="00987161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t>7.</w:t>
            </w:r>
          </w:p>
        </w:tc>
        <w:tc>
          <w:tcPr>
            <w:tcW w:w="2249" w:type="pct"/>
            <w:shd w:val="clear" w:color="auto" w:fill="auto"/>
          </w:tcPr>
          <w:p w:rsidR="0007229E" w:rsidRPr="00987161" w:rsidRDefault="00987161" w:rsidP="00987161">
            <w:pPr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Traductor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 debit </w:t>
            </w: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contrapresiune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diferenta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presiune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>:</w:t>
            </w:r>
            <w:r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0-300 </w:t>
            </w: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mBar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; </w:t>
            </w:r>
            <w:r w:rsidRPr="00987161">
              <w:rPr>
                <w:b/>
                <w:noProof w:val="0"/>
                <w:sz w:val="22"/>
                <w:szCs w:val="22"/>
                <w:lang w:eastAsia="en-US"/>
              </w:rPr>
              <w:t>(FISA TEHNICA 8)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7229E" w:rsidRPr="00987161" w:rsidRDefault="00987161" w:rsidP="00AD4687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07229E" w:rsidRPr="00987161" w:rsidRDefault="00987161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36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07229E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07229E" w:rsidRPr="00987161" w:rsidRDefault="00987161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t>8.</w:t>
            </w:r>
          </w:p>
        </w:tc>
        <w:tc>
          <w:tcPr>
            <w:tcW w:w="2249" w:type="pct"/>
            <w:shd w:val="clear" w:color="auto" w:fill="auto"/>
          </w:tcPr>
          <w:p w:rsidR="0007229E" w:rsidRPr="00987161" w:rsidRDefault="00987161" w:rsidP="00884A47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sz w:val="22"/>
                <w:szCs w:val="22"/>
              </w:rPr>
              <w:t xml:space="preserve">Traductor presiune diferentiala debit apa - diferenta de presiune: 0-400 mBar; </w:t>
            </w:r>
            <w:r w:rsidRPr="00987161">
              <w:rPr>
                <w:b/>
                <w:sz w:val="22"/>
                <w:szCs w:val="22"/>
              </w:rPr>
              <w:t>(FISA TEHNICA 9)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7229E" w:rsidRPr="00987161" w:rsidRDefault="00987161" w:rsidP="00AD4687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07229E" w:rsidRPr="00987161" w:rsidRDefault="00987161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6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07229E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07229E" w:rsidRPr="00987161" w:rsidRDefault="00987161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t>9.</w:t>
            </w:r>
          </w:p>
        </w:tc>
        <w:tc>
          <w:tcPr>
            <w:tcW w:w="2249" w:type="pct"/>
            <w:shd w:val="clear" w:color="auto" w:fill="auto"/>
          </w:tcPr>
          <w:p w:rsidR="0007229E" w:rsidRPr="00987161" w:rsidRDefault="00987161" w:rsidP="00884A47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sz w:val="22"/>
                <w:szCs w:val="22"/>
              </w:rPr>
              <w:t xml:space="preserve">Traductor presiune diferentiala debit apa - diferenta de presiune: 0-300 mBar; </w:t>
            </w:r>
            <w:r w:rsidRPr="00987161">
              <w:rPr>
                <w:b/>
                <w:sz w:val="22"/>
                <w:szCs w:val="22"/>
              </w:rPr>
              <w:t>(FISA TEHNICA 10)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7229E" w:rsidRPr="00987161" w:rsidRDefault="00987161" w:rsidP="00AD4687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07229E" w:rsidRPr="00987161" w:rsidRDefault="00987161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6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07229E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07229E" w:rsidRPr="00987161" w:rsidRDefault="00987161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t>10.</w:t>
            </w:r>
          </w:p>
        </w:tc>
        <w:tc>
          <w:tcPr>
            <w:tcW w:w="2249" w:type="pct"/>
            <w:shd w:val="clear" w:color="auto" w:fill="auto"/>
          </w:tcPr>
          <w:p w:rsidR="0007229E" w:rsidRPr="00987161" w:rsidRDefault="00987161" w:rsidP="00884A47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sz w:val="22"/>
                <w:szCs w:val="22"/>
              </w:rPr>
              <w:t xml:space="preserve">Traductor de presiune relativa 0 ÷ 1 bar; </w:t>
            </w:r>
            <w:r w:rsidRPr="00987161">
              <w:rPr>
                <w:b/>
                <w:sz w:val="22"/>
                <w:szCs w:val="22"/>
              </w:rPr>
              <w:t>(FISA TEHNICA 11)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7229E" w:rsidRPr="00987161" w:rsidRDefault="00987161" w:rsidP="00AD4687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07229E" w:rsidRPr="00987161" w:rsidRDefault="00987161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6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07229E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07229E" w:rsidRPr="00987161" w:rsidRDefault="00987161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t>11.</w:t>
            </w:r>
          </w:p>
        </w:tc>
        <w:tc>
          <w:tcPr>
            <w:tcW w:w="2249" w:type="pct"/>
            <w:shd w:val="clear" w:color="auto" w:fill="auto"/>
          </w:tcPr>
          <w:p w:rsidR="0007229E" w:rsidRPr="00987161" w:rsidRDefault="00987161" w:rsidP="00987161">
            <w:pPr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Traductor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presiune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relativa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 Cod 2088G-2-S-22-B-2-Q4 </w:t>
            </w: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sau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echivalent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, Range: 0 - 6 Bar;  </w:t>
            </w:r>
            <w:r w:rsidRPr="00987161">
              <w:rPr>
                <w:b/>
                <w:noProof w:val="0"/>
                <w:sz w:val="22"/>
                <w:szCs w:val="22"/>
                <w:lang w:eastAsia="en-US"/>
              </w:rPr>
              <w:t>(FISA TEHNICA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7229E" w:rsidRPr="00987161" w:rsidRDefault="00987161" w:rsidP="00AD4687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07229E" w:rsidRPr="00987161" w:rsidRDefault="00987161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6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7229E" w:rsidRPr="00987161" w:rsidRDefault="0007229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987161" w:rsidRDefault="00987161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lastRenderedPageBreak/>
              <w:t>12.</w:t>
            </w:r>
          </w:p>
        </w:tc>
        <w:tc>
          <w:tcPr>
            <w:tcW w:w="2249" w:type="pct"/>
            <w:shd w:val="clear" w:color="auto" w:fill="auto"/>
          </w:tcPr>
          <w:p w:rsidR="00AD4687" w:rsidRPr="00CD7F89" w:rsidRDefault="00987161" w:rsidP="00CD7F89">
            <w:pPr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Traductor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presiune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relativa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 Cod 2088G-3-S-22-B-2-Q4 </w:t>
            </w: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sau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7161">
              <w:rPr>
                <w:noProof w:val="0"/>
                <w:sz w:val="22"/>
                <w:szCs w:val="22"/>
                <w:lang w:eastAsia="en-US"/>
              </w:rPr>
              <w:t>echivalent</w:t>
            </w:r>
            <w:proofErr w:type="spellEnd"/>
            <w:r w:rsidRPr="00987161">
              <w:rPr>
                <w:noProof w:val="0"/>
                <w:sz w:val="22"/>
                <w:szCs w:val="22"/>
                <w:lang w:eastAsia="en-US"/>
              </w:rPr>
              <w:t xml:space="preserve">, Range: 0 -25 Bar; </w:t>
            </w:r>
            <w:r w:rsidRPr="00987161">
              <w:rPr>
                <w:b/>
                <w:noProof w:val="0"/>
                <w:sz w:val="22"/>
                <w:szCs w:val="22"/>
                <w:lang w:eastAsia="en-US"/>
              </w:rPr>
              <w:t>(FISA TEHNICA 13)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987161" w:rsidRDefault="00987161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987161" w:rsidRDefault="00987161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68" w:type="pct"/>
          </w:tcPr>
          <w:p w:rsidR="00AD4687" w:rsidRPr="00987161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AD4687" w:rsidRPr="00987161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AD4687" w:rsidRPr="00987161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987161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D4687" w:rsidRPr="00987161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987161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987161" w:rsidRDefault="00987161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b/>
                <w:caps/>
                <w:color w:val="000000"/>
                <w:sz w:val="22"/>
                <w:szCs w:val="22"/>
                <w:lang w:val="fr-FR"/>
              </w:rPr>
              <w:t>13.</w:t>
            </w:r>
          </w:p>
        </w:tc>
        <w:tc>
          <w:tcPr>
            <w:tcW w:w="2249" w:type="pct"/>
            <w:shd w:val="clear" w:color="auto" w:fill="auto"/>
          </w:tcPr>
          <w:p w:rsidR="00AD4687" w:rsidRPr="00987161" w:rsidRDefault="00987161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sz w:val="22"/>
                <w:szCs w:val="22"/>
              </w:rPr>
              <w:t xml:space="preserve">Traductor de presiune diferentiala Cod 3051CD-2-A-02-A-1-BHJ-L4-Q4 sau echivalent, Range: 0-250 mBar; </w:t>
            </w:r>
            <w:r w:rsidRPr="00987161">
              <w:rPr>
                <w:b/>
                <w:sz w:val="22"/>
                <w:szCs w:val="22"/>
              </w:rPr>
              <w:t>(FISA TEHNICA 14)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987161" w:rsidRDefault="00987161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olor w:val="000000"/>
                <w:sz w:val="22"/>
                <w:szCs w:val="22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987161" w:rsidRDefault="00987161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87161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68" w:type="pct"/>
          </w:tcPr>
          <w:p w:rsidR="00AD4687" w:rsidRPr="00987161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27" w:type="pct"/>
          </w:tcPr>
          <w:p w:rsidR="00AD4687" w:rsidRPr="00987161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30" w:type="pct"/>
          </w:tcPr>
          <w:p w:rsidR="00AD4687" w:rsidRPr="00987161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987161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D4687" w:rsidRPr="00987161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987161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987161" w:rsidRDefault="00164C5B" w:rsidP="00164C5B">
            <w:pPr>
              <w:rPr>
                <w:b/>
                <w:sz w:val="22"/>
                <w:szCs w:val="22"/>
                <w:lang w:val="fr-FR"/>
              </w:rPr>
            </w:pPr>
            <w:r w:rsidRPr="00987161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</w:p>
        </w:tc>
      </w:tr>
    </w:tbl>
    <w:p w:rsidR="007128F3" w:rsidRDefault="00CD74C4" w:rsidP="00B7734A">
      <w:pPr>
        <w:pStyle w:val="BodyText2"/>
        <w:spacing w:after="0" w:line="240" w:lineRule="auto"/>
        <w:ind w:left="705"/>
        <w:jc w:val="both"/>
        <w:rPr>
          <w:sz w:val="22"/>
          <w:szCs w:val="22"/>
          <w:lang w:val="es-ES"/>
        </w:rPr>
      </w:pPr>
      <w:proofErr w:type="spellStart"/>
      <w:r w:rsidRPr="00987161">
        <w:rPr>
          <w:b/>
          <w:color w:val="000000"/>
          <w:sz w:val="22"/>
          <w:szCs w:val="22"/>
        </w:rPr>
        <w:t>Nota</w:t>
      </w:r>
      <w:proofErr w:type="spellEnd"/>
      <w:r w:rsidRPr="00987161">
        <w:rPr>
          <w:b/>
          <w:color w:val="000000"/>
          <w:sz w:val="22"/>
          <w:szCs w:val="22"/>
        </w:rPr>
        <w:t>:</w:t>
      </w:r>
      <w:r w:rsidRPr="00987161">
        <w:rPr>
          <w:color w:val="000000"/>
          <w:sz w:val="22"/>
          <w:szCs w:val="22"/>
        </w:rPr>
        <w:t xml:space="preserve"> </w:t>
      </w:r>
      <w:r w:rsidR="00C522BE" w:rsidRPr="00987161">
        <w:rPr>
          <w:color w:val="000000"/>
          <w:sz w:val="22"/>
          <w:szCs w:val="22"/>
        </w:rPr>
        <w:t>*</w:t>
      </w:r>
      <w:r w:rsidR="00060C86" w:rsidRPr="00987161">
        <w:rPr>
          <w:rFonts w:eastAsia="Arial Unicode MS"/>
          <w:color w:val="000000"/>
          <w:sz w:val="22"/>
          <w:szCs w:val="22"/>
          <w:lang w:val="ro-RO"/>
        </w:rPr>
        <w:t>-</w:t>
      </w:r>
      <w:r w:rsidR="00884A47" w:rsidRPr="00987161">
        <w:rPr>
          <w:rFonts w:eastAsia="Arial Unicode MS"/>
          <w:color w:val="000000"/>
          <w:sz w:val="22"/>
          <w:szCs w:val="22"/>
          <w:lang w:val="ro-RO"/>
        </w:rPr>
        <w:t xml:space="preserve">   </w:t>
      </w:r>
      <w:r w:rsidR="00060C86" w:rsidRPr="00987161">
        <w:rPr>
          <w:rFonts w:eastAsia="Arial Unicode MS"/>
          <w:color w:val="000000"/>
          <w:sz w:val="22"/>
          <w:szCs w:val="22"/>
          <w:lang w:val="ro-RO"/>
        </w:rPr>
        <w:t xml:space="preserve"> </w:t>
      </w:r>
      <w:r w:rsidR="00987161" w:rsidRPr="00987161">
        <w:rPr>
          <w:sz w:val="22"/>
          <w:szCs w:val="22"/>
          <w:lang w:val="es-ES"/>
        </w:rPr>
        <w:t xml:space="preserve">60 </w:t>
      </w:r>
      <w:proofErr w:type="spellStart"/>
      <w:r w:rsidR="00987161" w:rsidRPr="00987161">
        <w:rPr>
          <w:sz w:val="22"/>
          <w:szCs w:val="22"/>
          <w:lang w:val="es-ES"/>
        </w:rPr>
        <w:t>zile</w:t>
      </w:r>
      <w:proofErr w:type="spellEnd"/>
      <w:r w:rsidR="00987161" w:rsidRPr="00987161">
        <w:rPr>
          <w:sz w:val="22"/>
          <w:szCs w:val="22"/>
          <w:lang w:val="es-ES"/>
        </w:rPr>
        <w:t xml:space="preserve"> </w:t>
      </w:r>
      <w:proofErr w:type="spellStart"/>
      <w:r w:rsidR="00987161" w:rsidRPr="00987161">
        <w:rPr>
          <w:sz w:val="22"/>
          <w:szCs w:val="22"/>
          <w:lang w:val="es-ES"/>
        </w:rPr>
        <w:t>calendaristice</w:t>
      </w:r>
      <w:proofErr w:type="spellEnd"/>
      <w:r w:rsidR="00987161" w:rsidRPr="00987161">
        <w:rPr>
          <w:sz w:val="22"/>
          <w:szCs w:val="22"/>
          <w:lang w:val="es-ES"/>
        </w:rPr>
        <w:t xml:space="preserve"> de la data </w:t>
      </w:r>
      <w:proofErr w:type="spellStart"/>
      <w:r w:rsidR="00987161" w:rsidRPr="00987161">
        <w:rPr>
          <w:sz w:val="22"/>
          <w:szCs w:val="22"/>
          <w:lang w:val="es-ES"/>
        </w:rPr>
        <w:t>semnarii</w:t>
      </w:r>
      <w:proofErr w:type="spellEnd"/>
      <w:r w:rsidR="00987161" w:rsidRPr="00987161">
        <w:rPr>
          <w:sz w:val="22"/>
          <w:szCs w:val="22"/>
          <w:lang w:val="es-ES"/>
        </w:rPr>
        <w:t xml:space="preserve"> </w:t>
      </w:r>
      <w:proofErr w:type="spellStart"/>
      <w:r w:rsidR="00987161" w:rsidRPr="00987161">
        <w:rPr>
          <w:sz w:val="22"/>
          <w:szCs w:val="22"/>
          <w:lang w:val="es-ES"/>
        </w:rPr>
        <w:t>contractului</w:t>
      </w:r>
      <w:proofErr w:type="spellEnd"/>
      <w:r w:rsidR="00987161" w:rsidRPr="00987161">
        <w:rPr>
          <w:sz w:val="22"/>
          <w:szCs w:val="22"/>
          <w:lang w:val="es-ES"/>
        </w:rPr>
        <w:t xml:space="preserve"> </w:t>
      </w:r>
    </w:p>
    <w:p w:rsidR="00B7734A" w:rsidRPr="00B7734A" w:rsidRDefault="00B7734A" w:rsidP="00B7734A">
      <w:pPr>
        <w:pStyle w:val="BodyText2"/>
        <w:spacing w:after="0" w:line="240" w:lineRule="auto"/>
        <w:ind w:left="705"/>
        <w:jc w:val="both"/>
        <w:rPr>
          <w:rFonts w:eastAsia="Arial Unicode MS"/>
          <w:color w:val="000000"/>
          <w:sz w:val="22"/>
          <w:szCs w:val="22"/>
          <w:lang w:val="ro-RO"/>
        </w:rPr>
      </w:pPr>
    </w:p>
    <w:p w:rsidR="007128F3" w:rsidRPr="007128F3" w:rsidRDefault="000A6B62" w:rsidP="0064740C">
      <w:pPr>
        <w:ind w:left="993"/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6B6525" w:rsidRPr="007128F3" w:rsidRDefault="006B6525" w:rsidP="004F40CF">
      <w:pPr>
        <w:jc w:val="both"/>
        <w:rPr>
          <w:b/>
        </w:rPr>
      </w:pPr>
      <w:r w:rsidRPr="007128F3">
        <w:rPr>
          <w:b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7128F3" w:rsidTr="003C2FA4"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</w:pPr>
            <w:r w:rsidRPr="007128F3">
              <w:rPr>
                <w:b/>
              </w:rPr>
              <w:t xml:space="preserve">  </w:t>
            </w:r>
            <w:r w:rsidR="00E6079D" w:rsidRPr="007128F3">
              <w:rPr>
                <w:b/>
              </w:rPr>
              <w:t xml:space="preserve">  OFERTA PRESTATOR</w:t>
            </w:r>
            <w:r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3C2FA4">
        <w:tc>
          <w:tcPr>
            <w:tcW w:w="11198" w:type="dxa"/>
            <w:shd w:val="clear" w:color="auto" w:fill="auto"/>
          </w:tcPr>
          <w:p w:rsidR="006B6525" w:rsidRPr="007128F3" w:rsidRDefault="00D17E63" w:rsidP="0029775E">
            <w:pPr>
              <w:numPr>
                <w:ilvl w:val="0"/>
                <w:numId w:val="8"/>
              </w:numPr>
              <w:jc w:val="both"/>
            </w:pPr>
            <w:r>
              <w:rPr>
                <w:lang w:val="ro-RO"/>
              </w:rPr>
              <w:t>Furnizorul</w:t>
            </w:r>
            <w:r w:rsidR="0029775E" w:rsidRPr="007128F3">
              <w:rPr>
                <w:lang w:val="ro-RO"/>
              </w:rPr>
              <w:t xml:space="preserve"> va respecta in totalitate cerintele caietului de sarcini</w:t>
            </w:r>
            <w:r w:rsidR="00B76B58" w:rsidRPr="007128F3">
              <w:rPr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7128F3" w:rsidRDefault="006B6525" w:rsidP="00F46EE0">
            <w:r w:rsidRPr="007128F3">
              <w:t xml:space="preserve">   Acceptat □   </w:t>
            </w:r>
            <w:r w:rsidR="00042F1C" w:rsidRPr="007128F3">
              <w:t xml:space="preserve">  </w:t>
            </w:r>
            <w:r w:rsidR="00F46EE0" w:rsidRPr="007128F3">
              <w:t xml:space="preserve">            </w:t>
            </w:r>
            <w:r w:rsidR="00042F1C" w:rsidRPr="007128F3">
              <w:t xml:space="preserve"> </w:t>
            </w:r>
            <w:r w:rsidR="00F46EE0" w:rsidRPr="007128F3">
              <w:t xml:space="preserve">Neacceptat □ </w:t>
            </w:r>
            <w:r w:rsidR="00042F1C" w:rsidRPr="007128F3">
              <w:t xml:space="preserve">  </w:t>
            </w:r>
            <w:r w:rsidR="00F46EE0" w:rsidRPr="007128F3">
              <w:t xml:space="preserve">                               </w:t>
            </w:r>
          </w:p>
        </w:tc>
      </w:tr>
      <w:tr w:rsidR="00662221" w:rsidRPr="007128F3" w:rsidTr="003C2FA4">
        <w:trPr>
          <w:trHeight w:val="4095"/>
        </w:trPr>
        <w:tc>
          <w:tcPr>
            <w:tcW w:w="11198" w:type="dxa"/>
            <w:shd w:val="clear" w:color="auto" w:fill="auto"/>
          </w:tcPr>
          <w:p w:rsidR="00662221" w:rsidRPr="007128F3" w:rsidRDefault="00F46EE0" w:rsidP="00D9526C">
            <w:pPr>
              <w:ind w:left="360"/>
              <w:jc w:val="both"/>
              <w:rPr>
                <w:highlight w:val="yellow"/>
                <w:lang w:val="ro-RO"/>
              </w:rPr>
            </w:pPr>
            <w:r w:rsidRPr="007128F3">
              <w:rPr>
                <w:lang w:val="ro-RO"/>
              </w:rPr>
              <w:t>2</w:t>
            </w:r>
            <w:r w:rsidR="00D9526C" w:rsidRPr="007128F3">
              <w:rPr>
                <w:lang w:val="ro-RO"/>
              </w:rPr>
              <w:t xml:space="preserve">. </w:t>
            </w:r>
            <w:r w:rsidR="00662221" w:rsidRPr="007128F3">
              <w:rPr>
                <w:lang w:val="ro-RO"/>
              </w:rPr>
              <w:t xml:space="preserve">Garantia de buna executie: </w:t>
            </w:r>
            <w:r w:rsidR="007E12F1">
              <w:rPr>
                <w:b/>
                <w:lang w:val="ro-RO"/>
              </w:rPr>
              <w:t>10</w:t>
            </w:r>
            <w:r w:rsidR="00662221" w:rsidRPr="00AF5A32">
              <w:rPr>
                <w:b/>
                <w:lang w:val="ro-RO"/>
              </w:rPr>
              <w:t xml:space="preserve"> %</w:t>
            </w:r>
            <w:r w:rsidR="00662221" w:rsidRPr="007128F3">
              <w:rPr>
                <w:lang w:val="ro-RO"/>
              </w:rPr>
              <w:t xml:space="preserve"> din valoarea contractului</w:t>
            </w:r>
          </w:p>
          <w:p w:rsidR="00B7734A" w:rsidRPr="0078362D" w:rsidRDefault="00B7734A" w:rsidP="00B7734A">
            <w:pPr>
              <w:pStyle w:val="BodyText"/>
              <w:spacing w:after="0"/>
              <w:rPr>
                <w:bCs/>
              </w:rPr>
            </w:pPr>
            <w:r w:rsidRPr="0078362D">
              <w:rPr>
                <w:bCs/>
              </w:rPr>
              <w:t xml:space="preserve">a) </w:t>
            </w:r>
            <w:r w:rsidRPr="0078362D">
              <w:t>virament bancar in contul beneficiarului mentionat la capitolul 1.</w:t>
            </w:r>
            <w:r w:rsidRPr="0078362D">
              <w:rPr>
                <w:bCs/>
              </w:rPr>
              <w:tab/>
            </w:r>
          </w:p>
          <w:p w:rsidR="00B7734A" w:rsidRPr="0078362D" w:rsidRDefault="00B7734A" w:rsidP="00B7734A">
            <w:pPr>
              <w:jc w:val="both"/>
            </w:pPr>
            <w:r w:rsidRPr="0078362D">
              <w:t xml:space="preserve">b) instrument de garantare emis în condiţiile legii, astfel:  </w:t>
            </w:r>
          </w:p>
          <w:p w:rsidR="00B7734A" w:rsidRPr="0078362D" w:rsidRDefault="00B7734A" w:rsidP="00B7734A">
            <w:pPr>
              <w:pStyle w:val="ListParagraph"/>
              <w:numPr>
                <w:ilvl w:val="0"/>
                <w:numId w:val="10"/>
              </w:numPr>
              <w:contextualSpacing/>
              <w:jc w:val="both"/>
              <w:rPr>
                <w:lang w:val="en-GB" w:eastAsia="en-GB"/>
              </w:rPr>
            </w:pPr>
            <w:proofErr w:type="spellStart"/>
            <w:r w:rsidRPr="0078362D">
              <w:rPr>
                <w:lang w:val="en-GB" w:eastAsia="en-GB"/>
              </w:rPr>
              <w:t>scrisoare</w:t>
            </w:r>
            <w:proofErr w:type="spellEnd"/>
            <w:r w:rsidRPr="0078362D">
              <w:rPr>
                <w:lang w:val="en-GB" w:eastAsia="en-GB"/>
              </w:rPr>
              <w:t xml:space="preserve"> de </w:t>
            </w:r>
            <w:proofErr w:type="spellStart"/>
            <w:r w:rsidRPr="0078362D">
              <w:rPr>
                <w:lang w:val="en-GB" w:eastAsia="en-GB"/>
              </w:rPr>
              <w:t>garanţie</w:t>
            </w:r>
            <w:proofErr w:type="spellEnd"/>
            <w:r w:rsidRPr="0078362D">
              <w:rPr>
                <w:lang w:val="en-GB" w:eastAsia="en-GB"/>
              </w:rPr>
              <w:t xml:space="preserve"> </w:t>
            </w:r>
            <w:proofErr w:type="spellStart"/>
            <w:r w:rsidRPr="0078362D">
              <w:rPr>
                <w:lang w:val="en-GB" w:eastAsia="en-GB"/>
              </w:rPr>
              <w:t>emisa</w:t>
            </w:r>
            <w:proofErr w:type="spellEnd"/>
            <w:r w:rsidRPr="0078362D">
              <w:rPr>
                <w:lang w:val="en-GB" w:eastAsia="en-GB"/>
              </w:rPr>
              <w:t xml:space="preserve"> de </w:t>
            </w:r>
            <w:proofErr w:type="spellStart"/>
            <w:r w:rsidRPr="0078362D">
              <w:rPr>
                <w:lang w:val="en-GB" w:eastAsia="en-GB"/>
              </w:rPr>
              <w:t>instituţii</w:t>
            </w:r>
            <w:proofErr w:type="spellEnd"/>
            <w:r w:rsidRPr="0078362D">
              <w:rPr>
                <w:lang w:val="en-GB" w:eastAsia="en-GB"/>
              </w:rPr>
              <w:t xml:space="preserve"> de credit </w:t>
            </w:r>
            <w:proofErr w:type="spellStart"/>
            <w:r w:rsidRPr="0078362D">
              <w:rPr>
                <w:lang w:val="en-GB" w:eastAsia="en-GB"/>
              </w:rPr>
              <w:t>bancare</w:t>
            </w:r>
            <w:proofErr w:type="spellEnd"/>
            <w:r w:rsidRPr="0078362D">
              <w:rPr>
                <w:lang w:val="en-GB" w:eastAsia="en-GB"/>
              </w:rPr>
              <w:t xml:space="preserve"> </w:t>
            </w:r>
            <w:proofErr w:type="spellStart"/>
            <w:r w:rsidRPr="0078362D">
              <w:rPr>
                <w:lang w:val="en-GB" w:eastAsia="en-GB"/>
              </w:rPr>
              <w:t>sau</w:t>
            </w:r>
            <w:proofErr w:type="spellEnd"/>
            <w:r w:rsidRPr="0078362D">
              <w:rPr>
                <w:lang w:val="en-GB" w:eastAsia="en-GB"/>
              </w:rPr>
              <w:t xml:space="preserve"> de </w:t>
            </w:r>
            <w:proofErr w:type="spellStart"/>
            <w:r w:rsidRPr="0078362D">
              <w:rPr>
                <w:lang w:val="en-GB" w:eastAsia="en-GB"/>
              </w:rPr>
              <w:t>instituţii</w:t>
            </w:r>
            <w:proofErr w:type="spellEnd"/>
            <w:r w:rsidRPr="0078362D">
              <w:rPr>
                <w:lang w:val="en-GB" w:eastAsia="en-GB"/>
              </w:rPr>
              <w:t xml:space="preserve"> </w:t>
            </w:r>
            <w:proofErr w:type="spellStart"/>
            <w:r w:rsidRPr="0078362D">
              <w:rPr>
                <w:lang w:val="en-GB" w:eastAsia="en-GB"/>
              </w:rPr>
              <w:t>financiare</w:t>
            </w:r>
            <w:proofErr w:type="spellEnd"/>
            <w:r w:rsidRPr="0078362D">
              <w:rPr>
                <w:lang w:val="en-GB" w:eastAsia="en-GB"/>
              </w:rPr>
              <w:t xml:space="preserve"> </w:t>
            </w:r>
            <w:proofErr w:type="spellStart"/>
            <w:r w:rsidRPr="0078362D">
              <w:rPr>
                <w:lang w:val="en-GB" w:eastAsia="en-GB"/>
              </w:rPr>
              <w:t>nebancare</w:t>
            </w:r>
            <w:proofErr w:type="spellEnd"/>
            <w:r w:rsidRPr="0078362D">
              <w:rPr>
                <w:lang w:val="en-GB" w:eastAsia="en-GB"/>
              </w:rPr>
              <w:t xml:space="preserve"> din </w:t>
            </w:r>
            <w:proofErr w:type="spellStart"/>
            <w:r w:rsidRPr="0078362D">
              <w:rPr>
                <w:lang w:val="en-GB" w:eastAsia="en-GB"/>
              </w:rPr>
              <w:t>România</w:t>
            </w:r>
            <w:proofErr w:type="spellEnd"/>
            <w:r w:rsidRPr="0078362D">
              <w:rPr>
                <w:lang w:val="en-GB" w:eastAsia="en-GB"/>
              </w:rPr>
              <w:t xml:space="preserve"> </w:t>
            </w:r>
            <w:proofErr w:type="spellStart"/>
            <w:r w:rsidRPr="0078362D">
              <w:rPr>
                <w:lang w:val="en-GB" w:eastAsia="en-GB"/>
              </w:rPr>
              <w:t>sau</w:t>
            </w:r>
            <w:proofErr w:type="spellEnd"/>
            <w:r w:rsidRPr="0078362D">
              <w:rPr>
                <w:lang w:val="en-GB" w:eastAsia="en-GB"/>
              </w:rPr>
              <w:t xml:space="preserve"> din alt stat;  </w:t>
            </w:r>
            <w:proofErr w:type="spellStart"/>
            <w:r w:rsidRPr="0078362D">
              <w:rPr>
                <w:color w:val="000000"/>
              </w:rPr>
              <w:t>sau</w:t>
            </w:r>
            <w:proofErr w:type="spellEnd"/>
          </w:p>
          <w:p w:rsidR="00B7734A" w:rsidRPr="0078362D" w:rsidRDefault="00B7734A" w:rsidP="00B7734A">
            <w:pPr>
              <w:ind w:firstLine="360"/>
              <w:jc w:val="both"/>
            </w:pPr>
            <w:r w:rsidRPr="0078362D">
              <w:t xml:space="preserve"> ii) </w:t>
            </w:r>
            <w:r w:rsidRPr="0078362D">
              <w:tab/>
              <w:t xml:space="preserve">asigurare de garanţii emisă:  </w:t>
            </w:r>
          </w:p>
          <w:p w:rsidR="00B7734A" w:rsidRPr="0078362D" w:rsidRDefault="00B7734A" w:rsidP="00B7734A">
            <w:pPr>
              <w:jc w:val="both"/>
            </w:pPr>
            <w:r w:rsidRPr="0078362D">
              <w:t xml:space="preserve">   - fie de o societate de asigurări care deţine autorizaţie de funcţionare emisă în România sau într-un alt stat membru al Uniunii Europene şi/sau care este înscrisă în registrele publicate pe site-ul Autorităţii de Supraveghere Financiară, după caz;  </w:t>
            </w:r>
          </w:p>
          <w:p w:rsidR="00B7734A" w:rsidRPr="0078362D" w:rsidRDefault="00B7734A" w:rsidP="00B7734A">
            <w:pPr>
              <w:jc w:val="both"/>
            </w:pPr>
            <w:r w:rsidRPr="0078362D">
              <w:t xml:space="preserve">   - fie de o societate de asigurări dintr-un stat terţ printr-o sucursală autorizată în România de către Autoritatea de Supraveghere Financiară, prezentat în original de către contractant, </w:t>
            </w:r>
            <w:r w:rsidRPr="0078362D">
              <w:rPr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78362D">
              <w:t>. Valabilitatea instrumentului de garantare trebuie sa depaseasca cu minim 30 de zile termenul de livrare a produselor. In cazul in care furnizorul intarzie livrarea produselor, valabilitatea instrumentului de garantare se va prelungi  corespunzator)</w:t>
            </w:r>
            <w:r w:rsidRPr="0078362D">
              <w:rPr>
                <w:bCs/>
              </w:rPr>
              <w:t xml:space="preserve">; </w:t>
            </w:r>
          </w:p>
          <w:p w:rsidR="00662221" w:rsidRPr="00B7734A" w:rsidRDefault="00B7734A" w:rsidP="00B7734A">
            <w:pPr>
              <w:pStyle w:val="BodyText"/>
              <w:rPr>
                <w:bCs/>
              </w:rPr>
            </w:pPr>
            <w:r w:rsidRPr="0078362D">
              <w:rPr>
                <w:bCs/>
              </w:rPr>
              <w:t>c) prin combinarea a două sau mai multe dintre modalităţile de constituire prevăzute la lit. a)-b</w:t>
            </w:r>
            <w:r>
              <w:rPr>
                <w:bCs/>
              </w:rPr>
              <w:t>).</w:t>
            </w:r>
          </w:p>
        </w:tc>
        <w:tc>
          <w:tcPr>
            <w:tcW w:w="3969" w:type="dxa"/>
            <w:shd w:val="clear" w:color="auto" w:fill="auto"/>
          </w:tcPr>
          <w:p w:rsidR="001F2802" w:rsidRPr="007128F3" w:rsidRDefault="00662221" w:rsidP="001F2802">
            <w:r w:rsidRPr="007128F3">
              <w:t xml:space="preserve">   </w:t>
            </w:r>
          </w:p>
          <w:p w:rsidR="00662221" w:rsidRPr="007128F3" w:rsidRDefault="001F2802" w:rsidP="001F2802">
            <w:r w:rsidRPr="007128F3">
              <w:t xml:space="preserve">    </w:t>
            </w:r>
            <w:r w:rsidR="00662221" w:rsidRPr="007128F3">
              <w:t xml:space="preserve">Acceptat □     </w:t>
            </w:r>
            <w:r w:rsidR="00F46EE0" w:rsidRPr="007128F3">
              <w:t xml:space="preserve">         </w:t>
            </w:r>
            <w:r w:rsidR="00662221" w:rsidRPr="007128F3">
              <w:t xml:space="preserve">   </w:t>
            </w:r>
            <w:r w:rsidR="00F46EE0" w:rsidRPr="007128F3">
              <w:t>Neacceptat □</w:t>
            </w:r>
            <w:r w:rsidRPr="007128F3">
              <w:t xml:space="preserve">                        </w:t>
            </w:r>
            <w:r w:rsidR="00662221" w:rsidRPr="007128F3">
              <w:t xml:space="preserve"> </w:t>
            </w:r>
            <w:r w:rsidRPr="007128F3">
              <w:t xml:space="preserve">       </w:t>
            </w:r>
          </w:p>
          <w:p w:rsidR="001F2802" w:rsidRPr="007128F3" w:rsidRDefault="008546F9" w:rsidP="001F2802">
            <w:r w:rsidRPr="007128F3">
              <w:t xml:space="preserve">    </w:t>
            </w:r>
            <w:r w:rsidR="001F2802" w:rsidRPr="007128F3">
              <w:t xml:space="preserve">Acceptat □        </w:t>
            </w:r>
            <w:r w:rsidR="00F46EE0" w:rsidRPr="007128F3">
              <w:t xml:space="preserve">        </w:t>
            </w:r>
            <w:r w:rsidR="007B040F" w:rsidRPr="007128F3">
              <w:t xml:space="preserve"> </w:t>
            </w:r>
            <w:r w:rsidR="00F46EE0" w:rsidRPr="007128F3">
              <w:t xml:space="preserve">Neacceptat □                      </w:t>
            </w:r>
          </w:p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8546F9" w:rsidRPr="007128F3" w:rsidRDefault="008546F9" w:rsidP="001F2802"/>
          <w:p w:rsidR="008546F9" w:rsidRPr="007128F3" w:rsidRDefault="008546F9" w:rsidP="001F2802"/>
          <w:p w:rsidR="001F2802" w:rsidRPr="007128F3" w:rsidRDefault="00B7734A" w:rsidP="001F2802">
            <w:r>
              <w:t xml:space="preserve">     </w:t>
            </w:r>
            <w:r w:rsidR="001F2802" w:rsidRPr="007128F3">
              <w:t xml:space="preserve">Acceptat □              </w:t>
            </w:r>
            <w:r w:rsidR="00F46EE0" w:rsidRPr="007128F3">
              <w:t>Neacceptat □</w:t>
            </w:r>
            <w:r w:rsidR="001F2802" w:rsidRPr="007128F3">
              <w:t xml:space="preserve">                          </w:t>
            </w:r>
          </w:p>
          <w:p w:rsidR="008546F9" w:rsidRPr="007128F3" w:rsidRDefault="008546F9" w:rsidP="001F2802"/>
        </w:tc>
      </w:tr>
      <w:tr w:rsidR="00662221" w:rsidRPr="007128F3" w:rsidTr="003C2FA4">
        <w:tc>
          <w:tcPr>
            <w:tcW w:w="11198" w:type="dxa"/>
            <w:shd w:val="clear" w:color="auto" w:fill="auto"/>
          </w:tcPr>
          <w:p w:rsidR="00AF5A32" w:rsidRPr="00B7734A" w:rsidRDefault="000D726D" w:rsidP="00B7734A">
            <w:pPr>
              <w:rPr>
                <w:noProof w:val="0"/>
                <w:lang w:val="es-ES" w:eastAsia="en-US"/>
              </w:rPr>
            </w:pPr>
            <w:r w:rsidRPr="007E12F1">
              <w:t xml:space="preserve">Garantia tehnica: </w:t>
            </w:r>
            <w:proofErr w:type="spellStart"/>
            <w:r w:rsidR="007E12F1" w:rsidRPr="007E12F1">
              <w:rPr>
                <w:noProof w:val="0"/>
                <w:lang w:val="es-ES" w:eastAsia="en-US"/>
              </w:rPr>
              <w:t>minim</w:t>
            </w:r>
            <w:proofErr w:type="spellEnd"/>
            <w:r w:rsidR="007E12F1" w:rsidRPr="007E12F1">
              <w:rPr>
                <w:noProof w:val="0"/>
                <w:lang w:val="es-ES" w:eastAsia="en-US"/>
              </w:rPr>
              <w:t xml:space="preserve"> </w:t>
            </w:r>
            <w:r w:rsidR="007E12F1" w:rsidRPr="007E12F1">
              <w:rPr>
                <w:b/>
                <w:noProof w:val="0"/>
                <w:lang w:val="es-ES" w:eastAsia="en-US"/>
              </w:rPr>
              <w:t xml:space="preserve">24 </w:t>
            </w:r>
            <w:proofErr w:type="spellStart"/>
            <w:r w:rsidR="007E12F1" w:rsidRPr="007E12F1">
              <w:rPr>
                <w:b/>
                <w:noProof w:val="0"/>
                <w:lang w:val="es-ES" w:eastAsia="en-US"/>
              </w:rPr>
              <w:t>luni</w:t>
            </w:r>
            <w:proofErr w:type="spellEnd"/>
            <w:r w:rsidR="007E12F1" w:rsidRPr="007E12F1">
              <w:rPr>
                <w:noProof w:val="0"/>
                <w:lang w:val="es-ES" w:eastAsia="en-US"/>
              </w:rPr>
              <w:t xml:space="preserve"> de la </w:t>
            </w:r>
            <w:proofErr w:type="spellStart"/>
            <w:r w:rsidR="007E12F1" w:rsidRPr="007E12F1">
              <w:rPr>
                <w:noProof w:val="0"/>
                <w:lang w:val="es-ES" w:eastAsia="en-US"/>
              </w:rPr>
              <w:t>livrarea</w:t>
            </w:r>
            <w:proofErr w:type="spellEnd"/>
            <w:r w:rsidR="007E12F1" w:rsidRPr="007E12F1">
              <w:rPr>
                <w:noProof w:val="0"/>
                <w:lang w:val="es-ES" w:eastAsia="en-US"/>
              </w:rPr>
              <w:t xml:space="preserve"> </w:t>
            </w:r>
            <w:proofErr w:type="spellStart"/>
            <w:r w:rsidR="007E12F1" w:rsidRPr="007E12F1">
              <w:rPr>
                <w:noProof w:val="0"/>
                <w:lang w:val="es-ES" w:eastAsia="en-US"/>
              </w:rPr>
              <w:t>produselor</w:t>
            </w:r>
            <w:proofErr w:type="spellEnd"/>
            <w:r w:rsidR="007E12F1" w:rsidRPr="007E12F1">
              <w:rPr>
                <w:noProof w:val="0"/>
                <w:lang w:val="es-ES" w:eastAsia="en-U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662221" w:rsidRPr="007128F3" w:rsidRDefault="00E93264" w:rsidP="008F092E">
            <w:r w:rsidRPr="007128F3">
              <w:t xml:space="preserve">Acceptat □         </w:t>
            </w:r>
            <w:r w:rsidR="008F092E">
              <w:t xml:space="preserve">          </w:t>
            </w:r>
            <w:r w:rsidR="008F092E" w:rsidRPr="007128F3">
              <w:t>Neacceptat □</w:t>
            </w:r>
            <w:r w:rsidR="008F092E">
              <w:t xml:space="preserve">                             </w:t>
            </w:r>
          </w:p>
        </w:tc>
      </w:tr>
    </w:tbl>
    <w:p w:rsidR="00B7734A" w:rsidRDefault="00B7734A" w:rsidP="006B6525">
      <w:pPr>
        <w:rPr>
          <w:b/>
        </w:rPr>
      </w:pPr>
    </w:p>
    <w:p w:rsidR="00B7734A" w:rsidRDefault="00B7734A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bookmarkStart w:id="0" w:name="_GoBack"/>
      <w:bookmarkEnd w:id="0"/>
      <w:r w:rsidRPr="007128F3">
        <w:rPr>
          <w:b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7128F3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t xml:space="preserve">Conditii de plata : </w:t>
            </w:r>
            <w:r w:rsidRPr="007128F3"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6B6525" w:rsidP="008F092E">
            <w:r w:rsidRPr="007128F3">
              <w:t xml:space="preserve">Acceptat □ </w:t>
            </w:r>
            <w:r w:rsidR="00042F1C" w:rsidRPr="007128F3">
              <w:t xml:space="preserve">       </w:t>
            </w:r>
            <w:r w:rsidR="008F092E">
              <w:t xml:space="preserve">                       </w:t>
            </w:r>
            <w:r w:rsidR="008F092E" w:rsidRPr="007128F3">
              <w:t>Neacceptat □</w:t>
            </w:r>
            <w:r w:rsidR="00042F1C" w:rsidRPr="007128F3">
              <w:t xml:space="preserve">        </w:t>
            </w:r>
            <w:r w:rsidR="005C2126" w:rsidRPr="007128F3">
              <w:t xml:space="preserve">                          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lastRenderedPageBreak/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B7734A" w:rsidP="00BB759E">
            <w:pPr>
              <w:ind w:left="108"/>
            </w:pPr>
            <w:r>
              <w:t xml:space="preserve">                       </w:t>
            </w:r>
            <w:r w:rsidR="006B6525" w:rsidRPr="007128F3">
              <w:t xml:space="preserve">Acceptat </w:t>
            </w:r>
            <w:r w:rsidR="00BB759E" w:rsidRPr="007128F3">
              <w:t xml:space="preserve">       </w:t>
            </w:r>
            <w:r w:rsidR="006B6525" w:rsidRPr="007128F3">
              <w:t xml:space="preserve">□      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>Neacceptat</w:t>
            </w:r>
            <w:r w:rsidRPr="007128F3">
              <w:t xml:space="preserve">   </w:t>
            </w:r>
            <w:r w:rsidR="006B6525"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t xml:space="preserve">     (se prezinta lista cu obiectiuni)</w:t>
            </w:r>
          </w:p>
        </w:tc>
      </w:tr>
    </w:tbl>
    <w:p w:rsidR="00CE0B15" w:rsidRDefault="00CE0B15" w:rsidP="006B6525">
      <w:pPr>
        <w:rPr>
          <w:b/>
        </w:rPr>
      </w:pPr>
    </w:p>
    <w:p w:rsidR="00CE0B15" w:rsidRDefault="00CE0B15" w:rsidP="006B6525">
      <w:pPr>
        <w:rPr>
          <w:b/>
        </w:rPr>
      </w:pPr>
    </w:p>
    <w:p w:rsidR="006B6525" w:rsidRPr="007128F3" w:rsidRDefault="001B4706" w:rsidP="006B6525">
      <w:pPr>
        <w:rPr>
          <w:b/>
        </w:rPr>
      </w:pPr>
      <w:r>
        <w:rPr>
          <w:b/>
        </w:rPr>
        <w:t xml:space="preserve">  </w:t>
      </w:r>
      <w:r w:rsidR="006B6525" w:rsidRPr="007128F3">
        <w:rPr>
          <w:b/>
        </w:rPr>
        <w:t>OBSERVATII :    ……………………………………………………………………………………………….</w:t>
      </w:r>
    </w:p>
    <w:p w:rsidR="00CE0B15" w:rsidRDefault="006B6525" w:rsidP="00F632AA">
      <w:pPr>
        <w:rPr>
          <w:b/>
        </w:rPr>
      </w:pPr>
      <w:r w:rsidRPr="007128F3">
        <w:rPr>
          <w:b/>
        </w:rPr>
        <w:t xml:space="preserve">                                                                                  </w:t>
      </w:r>
      <w:r w:rsidR="00F632AA" w:rsidRPr="007128F3">
        <w:rPr>
          <w:b/>
        </w:rPr>
        <w:t xml:space="preserve">                                       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A34475">
      <w:footerReference w:type="default" r:id="rId8"/>
      <w:footerReference w:type="first" r:id="rId9"/>
      <w:pgSz w:w="16838" w:h="11906" w:orient="landscape"/>
      <w:pgMar w:top="709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F16" w:rsidRDefault="00536F16">
      <w:r>
        <w:separator/>
      </w:r>
    </w:p>
  </w:endnote>
  <w:endnote w:type="continuationSeparator" w:id="0">
    <w:p w:rsidR="00536F16" w:rsidRDefault="0053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F16" w:rsidRDefault="00536F16">
      <w:r>
        <w:separator/>
      </w:r>
    </w:p>
  </w:footnote>
  <w:footnote w:type="continuationSeparator" w:id="0">
    <w:p w:rsidR="00536F16" w:rsidRDefault="00536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4C48AA"/>
    <w:multiLevelType w:val="hybridMultilevel"/>
    <w:tmpl w:val="079A0E26"/>
    <w:lvl w:ilvl="0" w:tplc="143A55B2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C1719A"/>
    <w:multiLevelType w:val="hybridMultilevel"/>
    <w:tmpl w:val="69D6C0F8"/>
    <w:lvl w:ilvl="0" w:tplc="A9188082">
      <w:start w:val="5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0"/>
  </w:num>
  <w:num w:numId="5">
    <w:abstractNumId w:val="4"/>
  </w:num>
  <w:num w:numId="6">
    <w:abstractNumId w:val="12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0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5C0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29E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4706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4F0"/>
    <w:rsid w:val="003B5A7B"/>
    <w:rsid w:val="003B7EFE"/>
    <w:rsid w:val="003C0B6B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0E81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A5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16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177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308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147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0BC2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12F1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4A47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092E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87161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EBD"/>
    <w:rsid w:val="00A31733"/>
    <w:rsid w:val="00A32CD3"/>
    <w:rsid w:val="00A32E1F"/>
    <w:rsid w:val="00A33B46"/>
    <w:rsid w:val="00A3443B"/>
    <w:rsid w:val="00A34475"/>
    <w:rsid w:val="00A35E08"/>
    <w:rsid w:val="00A379EF"/>
    <w:rsid w:val="00A37BC1"/>
    <w:rsid w:val="00A407F8"/>
    <w:rsid w:val="00A4431D"/>
    <w:rsid w:val="00A443B9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981"/>
    <w:rsid w:val="00AF5A32"/>
    <w:rsid w:val="00AF5EEB"/>
    <w:rsid w:val="00AF60AD"/>
    <w:rsid w:val="00B01C02"/>
    <w:rsid w:val="00B02A94"/>
    <w:rsid w:val="00B02D46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7734A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93B"/>
    <w:rsid w:val="00C14F75"/>
    <w:rsid w:val="00C15758"/>
    <w:rsid w:val="00C16ABD"/>
    <w:rsid w:val="00C16BB4"/>
    <w:rsid w:val="00C170F9"/>
    <w:rsid w:val="00C218D4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327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D7F89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6C3"/>
    <w:rsid w:val="00D1598E"/>
    <w:rsid w:val="00D175C0"/>
    <w:rsid w:val="00D17A21"/>
    <w:rsid w:val="00D17C4B"/>
    <w:rsid w:val="00D17E63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E5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D17E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D17E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108</cp:revision>
  <cp:lastPrinted>2022-12-07T08:03:00Z</cp:lastPrinted>
  <dcterms:created xsi:type="dcterms:W3CDTF">2023-02-14T06:35:00Z</dcterms:created>
  <dcterms:modified xsi:type="dcterms:W3CDTF">2024-07-29T07:56:00Z</dcterms:modified>
</cp:coreProperties>
</file>